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44" w:rsidRDefault="00300444" w:rsidP="00300444">
      <w:pPr>
        <w:pStyle w:val="Ttulo3"/>
        <w:spacing w:before="0"/>
        <w:rPr>
          <w:rFonts w:ascii="Arial" w:eastAsia="Times New Roman" w:hAnsi="Arial" w:cs="Arial"/>
          <w:color w:val="FF0000"/>
          <w:sz w:val="36"/>
          <w:szCs w:val="36"/>
          <w:lang w:eastAsia="es-PE"/>
        </w:rPr>
      </w:pPr>
      <w:r w:rsidRPr="00032ACD">
        <w:rPr>
          <w:rFonts w:ascii="Arial" w:hAnsi="Arial" w:cs="Arial"/>
          <w:color w:val="FF0000"/>
          <w:sz w:val="36"/>
          <w:szCs w:val="36"/>
        </w:rPr>
        <w:t xml:space="preserve"> </w:t>
      </w:r>
      <w:r w:rsidRPr="00032ACD">
        <w:rPr>
          <w:rFonts w:ascii="Arial" w:eastAsia="Times New Roman" w:hAnsi="Arial" w:cs="Arial"/>
          <w:color w:val="FF0000"/>
          <w:sz w:val="36"/>
          <w:szCs w:val="36"/>
          <w:lang w:eastAsia="es-PE"/>
        </w:rPr>
        <w:t xml:space="preserve">Jorge Basadre </w:t>
      </w:r>
      <w:proofErr w:type="spellStart"/>
      <w:r w:rsidRPr="00032ACD">
        <w:rPr>
          <w:rFonts w:ascii="Arial" w:eastAsia="Times New Roman" w:hAnsi="Arial" w:cs="Arial"/>
          <w:color w:val="FF0000"/>
          <w:sz w:val="36"/>
          <w:szCs w:val="36"/>
          <w:lang w:eastAsia="es-PE"/>
        </w:rPr>
        <w:t>Grohmann</w:t>
      </w:r>
      <w:proofErr w:type="spellEnd"/>
      <w:r w:rsidRPr="00032ACD">
        <w:rPr>
          <w:rFonts w:ascii="Arial" w:eastAsia="Times New Roman" w:hAnsi="Arial" w:cs="Arial"/>
          <w:color w:val="FF0000"/>
          <w:sz w:val="36"/>
          <w:szCs w:val="36"/>
          <w:lang w:eastAsia="es-PE"/>
        </w:rPr>
        <w:t>, el historiador tacneño</w:t>
      </w:r>
    </w:p>
    <w:p w:rsidR="004C6EF4" w:rsidRPr="004C6EF4" w:rsidRDefault="004C6EF4" w:rsidP="004C6EF4">
      <w:pPr>
        <w:rPr>
          <w:lang w:eastAsia="es-PE"/>
        </w:rPr>
      </w:pPr>
    </w:p>
    <w:p w:rsidR="00300444" w:rsidRPr="00300444" w:rsidRDefault="00300444" w:rsidP="00300444">
      <w:pPr>
        <w:shd w:val="clear" w:color="auto" w:fill="FFFFFF"/>
        <w:spacing w:after="0" w:line="0" w:lineRule="auto"/>
        <w:rPr>
          <w:rFonts w:ascii="Montserrat" w:eastAsia="Times New Roman" w:hAnsi="Montserrat" w:cs="Times New Roman"/>
          <w:color w:val="333333"/>
          <w:sz w:val="2"/>
          <w:szCs w:val="2"/>
          <w:lang w:eastAsia="es-PE"/>
        </w:rPr>
      </w:pPr>
      <w:proofErr w:type="spellStart"/>
      <w:r w:rsidRPr="00300444">
        <w:rPr>
          <w:rFonts w:ascii="Helvetica" w:eastAsia="Times New Roman" w:hAnsi="Helvetica" w:cs="Helvetica"/>
          <w:color w:val="FFFFFF"/>
          <w:sz w:val="17"/>
          <w:szCs w:val="17"/>
          <w:lang w:eastAsia="es-PE"/>
        </w:rPr>
        <w:t>FacebookTwitterWhatsAppCorreo</w:t>
      </w:r>
      <w:proofErr w:type="spellEnd"/>
    </w:p>
    <w:p w:rsidR="00300444" w:rsidRPr="00300444" w:rsidRDefault="00202175" w:rsidP="00300444">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drawing>
          <wp:inline distT="0" distB="0" distL="0" distR="0">
            <wp:extent cx="5607050" cy="32346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0" cy="3234690"/>
                    </a:xfrm>
                    <a:prstGeom prst="rect">
                      <a:avLst/>
                    </a:prstGeom>
                    <a:noFill/>
                    <a:ln>
                      <a:noFill/>
                    </a:ln>
                  </pic:spPr>
                </pic:pic>
              </a:graphicData>
            </a:graphic>
          </wp:inline>
        </w:drawing>
      </w:r>
    </w:p>
    <w:p w:rsidR="00032ACD" w:rsidRDefault="00032ACD" w:rsidP="00300444">
      <w:pPr>
        <w:shd w:val="clear" w:color="auto" w:fill="FFFFFF"/>
        <w:spacing w:after="300" w:line="375" w:lineRule="atLeast"/>
        <w:jc w:val="both"/>
        <w:rPr>
          <w:rFonts w:ascii="Montserrat" w:eastAsia="Times New Roman" w:hAnsi="Montserrat" w:cs="Times New Roman"/>
          <w:b/>
          <w:bCs/>
          <w:color w:val="333333"/>
          <w:sz w:val="26"/>
          <w:szCs w:val="26"/>
          <w:lang w:eastAsia="es-PE"/>
        </w:rPr>
      </w:pPr>
      <w:bookmarkStart w:id="0" w:name="_GoBack"/>
      <w:bookmarkEnd w:id="0"/>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b/>
          <w:bCs/>
          <w:color w:val="333333"/>
          <w:sz w:val="26"/>
          <w:szCs w:val="26"/>
          <w:lang w:eastAsia="es-PE"/>
        </w:rPr>
        <w:t xml:space="preserve">Colegios, avenidas, parques, calles e incluso una universidad llevan el nombre de Jorge Basadre </w:t>
      </w:r>
      <w:proofErr w:type="spellStart"/>
      <w:r w:rsidRPr="00300444">
        <w:rPr>
          <w:rFonts w:ascii="Montserrat" w:eastAsia="Times New Roman" w:hAnsi="Montserrat" w:cs="Times New Roman"/>
          <w:b/>
          <w:bCs/>
          <w:color w:val="333333"/>
          <w:sz w:val="26"/>
          <w:szCs w:val="26"/>
          <w:lang w:eastAsia="es-PE"/>
        </w:rPr>
        <w:t>Grohmann</w:t>
      </w:r>
      <w:proofErr w:type="spellEnd"/>
      <w:r w:rsidRPr="00300444">
        <w:rPr>
          <w:rFonts w:ascii="Montserrat" w:eastAsia="Times New Roman" w:hAnsi="Montserrat" w:cs="Times New Roman"/>
          <w:b/>
          <w:bCs/>
          <w:color w:val="333333"/>
          <w:sz w:val="26"/>
          <w:szCs w:val="26"/>
          <w:lang w:eastAsia="es-PE"/>
        </w:rPr>
        <w:t>, el historiador tacneño que fue director de la Biblioteca Nacional y dos veces ministro de Educación. Sin embargo, sabemos poco de su vida personal.</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Sabemos, sí, que nació en la ciudad de Tacna el 12 de febrero de 1903 y que </w:t>
      </w:r>
      <w:r w:rsidRPr="00300444">
        <w:rPr>
          <w:rFonts w:ascii="Montserrat" w:eastAsia="Times New Roman" w:hAnsi="Montserrat" w:cs="Times New Roman"/>
          <w:b/>
          <w:bCs/>
          <w:color w:val="333333"/>
          <w:sz w:val="26"/>
          <w:szCs w:val="26"/>
          <w:lang w:eastAsia="es-PE"/>
        </w:rPr>
        <w:t>su infancia transcurrió en una provincia ocupada por Chile</w:t>
      </w:r>
      <w:r w:rsidRPr="00300444">
        <w:rPr>
          <w:rFonts w:ascii="Montserrat" w:eastAsia="Times New Roman" w:hAnsi="Montserrat" w:cs="Times New Roman"/>
          <w:color w:val="333333"/>
          <w:sz w:val="26"/>
          <w:szCs w:val="26"/>
          <w:lang w:eastAsia="es-PE"/>
        </w:rPr>
        <w:t xml:space="preserve"> (que además ocupaba Arica y Tarata, las conocidas luego del Tratado de Ancón como «provincias cautivas»). En esa etapa, Basadre recibe una educación </w:t>
      </w:r>
      <w:proofErr w:type="spellStart"/>
      <w:r w:rsidRPr="00300444">
        <w:rPr>
          <w:rFonts w:ascii="Montserrat" w:eastAsia="Times New Roman" w:hAnsi="Montserrat" w:cs="Times New Roman"/>
          <w:color w:val="333333"/>
          <w:sz w:val="26"/>
          <w:szCs w:val="26"/>
          <w:lang w:eastAsia="es-PE"/>
        </w:rPr>
        <w:t>peruanista</w:t>
      </w:r>
      <w:proofErr w:type="spellEnd"/>
      <w:r w:rsidRPr="00300444">
        <w:rPr>
          <w:rFonts w:ascii="Montserrat" w:eastAsia="Times New Roman" w:hAnsi="Montserrat" w:cs="Times New Roman"/>
          <w:color w:val="333333"/>
          <w:sz w:val="26"/>
          <w:szCs w:val="26"/>
          <w:lang w:eastAsia="es-PE"/>
        </w:rPr>
        <w:t xml:space="preserve"> de forma cuasi clandestina, pues los colegios públicos peruanos habían sido clausurados:</w:t>
      </w:r>
    </w:p>
    <w:p w:rsidR="00300444" w:rsidRPr="00300444" w:rsidRDefault="00300444" w:rsidP="00300444">
      <w:pPr>
        <w:shd w:val="clear" w:color="auto" w:fill="F9F9F9"/>
        <w:spacing w:line="375" w:lineRule="atLeast"/>
        <w:jc w:val="both"/>
        <w:rPr>
          <w:rFonts w:ascii="Droid Serif" w:eastAsia="Times New Roman" w:hAnsi="Droid Serif" w:cs="Times New Roman"/>
          <w:i/>
          <w:iCs/>
          <w:color w:val="000000" w:themeColor="text1"/>
          <w:spacing w:val="15"/>
          <w:sz w:val="26"/>
          <w:szCs w:val="26"/>
          <w:lang w:eastAsia="es-PE"/>
        </w:rPr>
      </w:pPr>
      <w:r w:rsidRPr="00300444">
        <w:rPr>
          <w:rFonts w:ascii="Droid Serif" w:eastAsia="Times New Roman" w:hAnsi="Droid Serif" w:cs="Times New Roman"/>
          <w:i/>
          <w:iCs/>
          <w:color w:val="000000" w:themeColor="text1"/>
          <w:spacing w:val="15"/>
          <w:sz w:val="26"/>
          <w:szCs w:val="26"/>
          <w:lang w:eastAsia="es-PE"/>
        </w:rPr>
        <w:t>“La enseñanza que la señora Carlota, antigua maestra peruana, junto con don Pedro Quina Castañón, impartía a un grupo muy reducido de niños presentaba, para nosotros, las apariencias de la clandestinidad. </w:t>
      </w:r>
      <w:r w:rsidRPr="00032ACD">
        <w:rPr>
          <w:rFonts w:ascii="Droid Serif" w:eastAsia="Times New Roman" w:hAnsi="Droid Serif" w:cs="Times New Roman"/>
          <w:b/>
          <w:bCs/>
          <w:i/>
          <w:iCs/>
          <w:color w:val="000000" w:themeColor="text1"/>
          <w:spacing w:val="15"/>
          <w:sz w:val="26"/>
          <w:szCs w:val="26"/>
          <w:lang w:eastAsia="es-PE"/>
        </w:rPr>
        <w:t>Experimentábamos la sensación de ir a clases día a día como quien va a algo prohibido</w:t>
      </w:r>
      <w:r w:rsidRPr="00300444">
        <w:rPr>
          <w:rFonts w:ascii="Droid Serif" w:eastAsia="Times New Roman" w:hAnsi="Droid Serif" w:cs="Times New Roman"/>
          <w:i/>
          <w:iCs/>
          <w:color w:val="000000" w:themeColor="text1"/>
          <w:spacing w:val="15"/>
          <w:sz w:val="26"/>
          <w:szCs w:val="26"/>
          <w:lang w:eastAsia="es-PE"/>
        </w:rPr>
        <w:t xml:space="preserve">. Hasta los policías de las esquinas conocían, sin duda, la existencia de ese centro escolar, pero como era </w:t>
      </w:r>
      <w:r w:rsidRPr="00300444">
        <w:rPr>
          <w:rFonts w:ascii="Droid Serif" w:eastAsia="Times New Roman" w:hAnsi="Droid Serif" w:cs="Times New Roman"/>
          <w:i/>
          <w:iCs/>
          <w:color w:val="000000" w:themeColor="text1"/>
          <w:spacing w:val="15"/>
          <w:sz w:val="26"/>
          <w:szCs w:val="26"/>
          <w:lang w:eastAsia="es-PE"/>
        </w:rPr>
        <w:lastRenderedPageBreak/>
        <w:t>pequeño y aislado, habían decidido tolerarlo”.</w:t>
      </w:r>
      <w:r w:rsidRPr="00300444">
        <w:rPr>
          <w:rFonts w:ascii="Droid Serif" w:eastAsia="Times New Roman" w:hAnsi="Droid Serif" w:cs="Times New Roman"/>
          <w:i/>
          <w:iCs/>
          <w:color w:val="000000" w:themeColor="text1"/>
          <w:spacing w:val="15"/>
          <w:sz w:val="26"/>
          <w:szCs w:val="26"/>
          <w:lang w:eastAsia="es-PE"/>
        </w:rPr>
        <w:br/>
        <w:t>Jorge Basadre, La vida y la historia, p. 8.</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Tras la muerte de su padre, en 1909, su familia emigró a Lima. </w:t>
      </w:r>
      <w:r w:rsidRPr="00300444">
        <w:rPr>
          <w:rFonts w:ascii="Montserrat" w:eastAsia="Times New Roman" w:hAnsi="Montserrat" w:cs="Times New Roman"/>
          <w:b/>
          <w:bCs/>
          <w:color w:val="333333"/>
          <w:sz w:val="26"/>
          <w:szCs w:val="26"/>
          <w:lang w:eastAsia="es-PE"/>
        </w:rPr>
        <w:t xml:space="preserve">A los 9 años ingresó al Colegio Alemán y luego </w:t>
      </w:r>
      <w:proofErr w:type="gramStart"/>
      <w:r w:rsidRPr="00300444">
        <w:rPr>
          <w:rFonts w:ascii="Montserrat" w:eastAsia="Times New Roman" w:hAnsi="Montserrat" w:cs="Times New Roman"/>
          <w:b/>
          <w:bCs/>
          <w:color w:val="333333"/>
          <w:sz w:val="26"/>
          <w:szCs w:val="26"/>
          <w:lang w:eastAsia="es-PE"/>
        </w:rPr>
        <w:t>al</w:t>
      </w:r>
      <w:proofErr w:type="gramEnd"/>
      <w:r w:rsidRPr="00300444">
        <w:rPr>
          <w:rFonts w:ascii="Montserrat" w:eastAsia="Times New Roman" w:hAnsi="Montserrat" w:cs="Times New Roman"/>
          <w:b/>
          <w:bCs/>
          <w:color w:val="333333"/>
          <w:sz w:val="26"/>
          <w:szCs w:val="26"/>
          <w:lang w:eastAsia="es-PE"/>
        </w:rPr>
        <w:t xml:space="preserve"> Guadalupe</w:t>
      </w:r>
      <w:r w:rsidRPr="00300444">
        <w:rPr>
          <w:rFonts w:ascii="Montserrat" w:eastAsia="Times New Roman" w:hAnsi="Montserrat" w:cs="Times New Roman"/>
          <w:color w:val="333333"/>
          <w:sz w:val="26"/>
          <w:szCs w:val="26"/>
          <w:lang w:eastAsia="es-PE"/>
        </w:rPr>
        <w:t xml:space="preserve">. En 1919 cursó los estudios generales en una San Marcos </w:t>
      </w:r>
      <w:proofErr w:type="gramStart"/>
      <w:r w:rsidRPr="00300444">
        <w:rPr>
          <w:rFonts w:ascii="Montserrat" w:eastAsia="Times New Roman" w:hAnsi="Montserrat" w:cs="Times New Roman"/>
          <w:color w:val="333333"/>
          <w:sz w:val="26"/>
          <w:szCs w:val="26"/>
          <w:lang w:eastAsia="es-PE"/>
        </w:rPr>
        <w:t>convulsa y austera</w:t>
      </w:r>
      <w:proofErr w:type="gramEnd"/>
      <w:r w:rsidRPr="00300444">
        <w:rPr>
          <w:rFonts w:ascii="Montserrat" w:eastAsia="Times New Roman" w:hAnsi="Montserrat" w:cs="Times New Roman"/>
          <w:color w:val="333333"/>
          <w:sz w:val="26"/>
          <w:szCs w:val="26"/>
          <w:lang w:eastAsia="es-PE"/>
        </w:rPr>
        <w:t>, pues apenas un año antes se había dado la Reforma Universitaria de Córdoba, a la que la ‘Decana de América’ se había plegado.</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En San Marcos conoce a </w:t>
      </w:r>
      <w:r w:rsidRPr="00300444">
        <w:rPr>
          <w:rFonts w:ascii="Montserrat" w:eastAsia="Times New Roman" w:hAnsi="Montserrat" w:cs="Times New Roman"/>
          <w:b/>
          <w:bCs/>
          <w:color w:val="333333"/>
          <w:sz w:val="26"/>
          <w:szCs w:val="26"/>
          <w:lang w:eastAsia="es-PE"/>
        </w:rPr>
        <w:t xml:space="preserve">Pedro </w:t>
      </w:r>
      <w:proofErr w:type="spellStart"/>
      <w:r w:rsidRPr="00300444">
        <w:rPr>
          <w:rFonts w:ascii="Montserrat" w:eastAsia="Times New Roman" w:hAnsi="Montserrat" w:cs="Times New Roman"/>
          <w:b/>
          <w:bCs/>
          <w:color w:val="333333"/>
          <w:sz w:val="26"/>
          <w:szCs w:val="26"/>
          <w:lang w:eastAsia="es-PE"/>
        </w:rPr>
        <w:t>Zulen</w:t>
      </w:r>
      <w:proofErr w:type="spellEnd"/>
      <w:r w:rsidRPr="00300444">
        <w:rPr>
          <w:rFonts w:ascii="Montserrat" w:eastAsia="Times New Roman" w:hAnsi="Montserrat" w:cs="Times New Roman"/>
          <w:b/>
          <w:bCs/>
          <w:color w:val="333333"/>
          <w:sz w:val="26"/>
          <w:szCs w:val="26"/>
          <w:lang w:eastAsia="es-PE"/>
        </w:rPr>
        <w:t>, bibliotecario de ascendencia china que lo relaciona con el indigenismo</w:t>
      </w:r>
      <w:r w:rsidRPr="00300444">
        <w:rPr>
          <w:rFonts w:ascii="Montserrat" w:eastAsia="Times New Roman" w:hAnsi="Montserrat" w:cs="Times New Roman"/>
          <w:color w:val="333333"/>
          <w:sz w:val="26"/>
          <w:szCs w:val="26"/>
          <w:lang w:eastAsia="es-PE"/>
        </w:rPr>
        <w:t>, y es testigo de la creación del ‘Conversatorio Universitario’, cuyo principal interés era discutir los asuntos de la Emancipación en el marco del </w:t>
      </w:r>
      <w:r w:rsidRPr="00300444">
        <w:rPr>
          <w:rFonts w:ascii="Montserrat" w:eastAsia="Times New Roman" w:hAnsi="Montserrat" w:cs="Times New Roman"/>
          <w:b/>
          <w:bCs/>
          <w:color w:val="333333"/>
          <w:sz w:val="26"/>
          <w:szCs w:val="26"/>
          <w:lang w:eastAsia="es-PE"/>
        </w:rPr>
        <w:t>Centenario de la Independencia</w:t>
      </w:r>
      <w:r w:rsidRPr="00300444">
        <w:rPr>
          <w:rFonts w:ascii="Montserrat" w:eastAsia="Times New Roman" w:hAnsi="Montserrat" w:cs="Times New Roman"/>
          <w:color w:val="333333"/>
          <w:sz w:val="26"/>
          <w:szCs w:val="26"/>
          <w:lang w:eastAsia="es-PE"/>
        </w:rPr>
        <w:t>.</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 xml:space="preserve">Una foto de una conferencia organizada por el Conversatorio, en 1920, que lo ubica junto a Jorge Leguía, Raúl Porras Barrenechea, Luis Alberto Sánchez, Manuel Abastos, Ricardo Vega, Guillermo Luna y Carlos </w:t>
      </w:r>
      <w:proofErr w:type="spellStart"/>
      <w:r w:rsidRPr="00300444">
        <w:rPr>
          <w:rFonts w:ascii="Montserrat" w:eastAsia="Times New Roman" w:hAnsi="Montserrat" w:cs="Times New Roman"/>
          <w:color w:val="333333"/>
          <w:sz w:val="26"/>
          <w:szCs w:val="26"/>
          <w:lang w:eastAsia="es-PE"/>
        </w:rPr>
        <w:t>Moreyra</w:t>
      </w:r>
      <w:proofErr w:type="spellEnd"/>
      <w:r w:rsidRPr="00300444">
        <w:rPr>
          <w:rFonts w:ascii="Montserrat" w:eastAsia="Times New Roman" w:hAnsi="Montserrat" w:cs="Times New Roman"/>
          <w:color w:val="333333"/>
          <w:sz w:val="26"/>
          <w:szCs w:val="26"/>
          <w:lang w:eastAsia="es-PE"/>
        </w:rPr>
        <w:t>, apareció en la revista Mundial el 28 de julio de 1921 con un rótulo del poeta José Gálvez, quien definió ese momento de la historia del Perú: </w:t>
      </w:r>
      <w:r w:rsidRPr="00300444">
        <w:rPr>
          <w:rFonts w:ascii="Montserrat" w:eastAsia="Times New Roman" w:hAnsi="Montserrat" w:cs="Times New Roman"/>
          <w:b/>
          <w:bCs/>
          <w:color w:val="333333"/>
          <w:sz w:val="26"/>
          <w:szCs w:val="26"/>
          <w:lang w:eastAsia="es-PE"/>
        </w:rPr>
        <w:t>‘La Generación del Centenario’.</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b/>
          <w:bCs/>
          <w:color w:val="333333"/>
          <w:sz w:val="26"/>
          <w:szCs w:val="26"/>
          <w:lang w:eastAsia="es-PE"/>
        </w:rPr>
        <w:t>Basadre tenía solo 17 años.</w:t>
      </w:r>
    </w:p>
    <w:p w:rsidR="00300444" w:rsidRPr="00300444" w:rsidRDefault="00300444" w:rsidP="00300444">
      <w:pPr>
        <w:shd w:val="clear" w:color="auto" w:fill="FFFFFF"/>
        <w:spacing w:after="300" w:line="450" w:lineRule="atLeast"/>
        <w:outlineLvl w:val="2"/>
        <w:rPr>
          <w:rFonts w:ascii="Montserrat" w:eastAsia="Times New Roman" w:hAnsi="Montserrat" w:cs="Times New Roman"/>
          <w:b/>
          <w:sz w:val="36"/>
          <w:szCs w:val="36"/>
          <w:lang w:eastAsia="es-PE"/>
        </w:rPr>
      </w:pPr>
      <w:r w:rsidRPr="00300444">
        <w:rPr>
          <w:rFonts w:ascii="Montserrat" w:eastAsia="Times New Roman" w:hAnsi="Montserrat" w:cs="Times New Roman"/>
          <w:b/>
          <w:sz w:val="36"/>
          <w:szCs w:val="36"/>
          <w:lang w:eastAsia="es-PE"/>
        </w:rPr>
        <w:t>Las posiciones políticas de Basadre</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Basadre </w:t>
      </w:r>
      <w:r w:rsidRPr="00300444">
        <w:rPr>
          <w:rFonts w:ascii="Montserrat" w:eastAsia="Times New Roman" w:hAnsi="Montserrat" w:cs="Times New Roman"/>
          <w:b/>
          <w:bCs/>
          <w:color w:val="333333"/>
          <w:sz w:val="26"/>
          <w:szCs w:val="26"/>
          <w:lang w:eastAsia="es-PE"/>
        </w:rPr>
        <w:t>vivió el surgimiento de la corriente socialista de Mariátegui y el aprismo de Haya de la Torre</w:t>
      </w:r>
      <w:r w:rsidRPr="00300444">
        <w:rPr>
          <w:rFonts w:ascii="Montserrat" w:eastAsia="Times New Roman" w:hAnsi="Montserrat" w:cs="Times New Roman"/>
          <w:color w:val="333333"/>
          <w:sz w:val="26"/>
          <w:szCs w:val="26"/>
          <w:lang w:eastAsia="es-PE"/>
        </w:rPr>
        <w:t>, posiciones de las que fue crítico en diversos momentos de su juventud, pero que no impidió su colaboración con las publicaciones editadas por José Carlos Mariátegui, razón por la que </w:t>
      </w:r>
      <w:r w:rsidRPr="00300444">
        <w:rPr>
          <w:rFonts w:ascii="Montserrat" w:eastAsia="Times New Roman" w:hAnsi="Montserrat" w:cs="Times New Roman"/>
          <w:b/>
          <w:bCs/>
          <w:color w:val="333333"/>
          <w:sz w:val="26"/>
          <w:szCs w:val="26"/>
          <w:lang w:eastAsia="es-PE"/>
        </w:rPr>
        <w:t>fue encarcelado en la isla San Lorenzo en junio de 1927, en pleno Oncenio de Augusto B. Leguía</w:t>
      </w:r>
      <w:r w:rsidRPr="00300444">
        <w:rPr>
          <w:rFonts w:ascii="Montserrat" w:eastAsia="Times New Roman" w:hAnsi="Montserrat" w:cs="Times New Roman"/>
          <w:color w:val="333333"/>
          <w:sz w:val="26"/>
          <w:szCs w:val="26"/>
          <w:lang w:eastAsia="es-PE"/>
        </w:rPr>
        <w:t>.</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 xml:space="preserve">En abril de 1930 fue detenido nuevamente, acusado de participar de un complot en contra de Leguía, mientras que en junio del mismo año se integró a «Acción Republicana», movimiento de centro del que tomó distancia cuando se convirtió en partido político y se decantó por apoyar la agenda de la oligarquía ligada a la Unión </w:t>
      </w:r>
      <w:r w:rsidRPr="00300444">
        <w:rPr>
          <w:rFonts w:ascii="Montserrat" w:eastAsia="Times New Roman" w:hAnsi="Montserrat" w:cs="Times New Roman"/>
          <w:color w:val="333333"/>
          <w:sz w:val="26"/>
          <w:szCs w:val="26"/>
          <w:lang w:eastAsia="es-PE"/>
        </w:rPr>
        <w:lastRenderedPageBreak/>
        <w:t>Revolucionaria de Luis Sánchez Cerro. </w:t>
      </w:r>
      <w:r w:rsidRPr="00300444">
        <w:rPr>
          <w:rFonts w:ascii="Montserrat" w:eastAsia="Times New Roman" w:hAnsi="Montserrat" w:cs="Times New Roman"/>
          <w:b/>
          <w:bCs/>
          <w:color w:val="333333"/>
          <w:sz w:val="26"/>
          <w:szCs w:val="26"/>
          <w:lang w:eastAsia="es-PE"/>
        </w:rPr>
        <w:t>En 1946, participó en la fundación del Partido Social Republicano.</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Sus tendencias lo hicieron afín a las propuestas del arequipeño José Luis Bustamante, con quien trabajó como ministro de Educación en 1945, cargo que volvió a ejercer en el gobierno de Manuel Prado, de 1956 a 1958.</w:t>
      </w:r>
    </w:p>
    <w:p w:rsidR="00300444" w:rsidRPr="00300444" w:rsidRDefault="00300444" w:rsidP="00300444">
      <w:pPr>
        <w:shd w:val="clear" w:color="auto" w:fill="FFFFFF"/>
        <w:spacing w:after="300" w:line="450" w:lineRule="atLeast"/>
        <w:outlineLvl w:val="2"/>
        <w:rPr>
          <w:rFonts w:ascii="Montserrat" w:eastAsia="Times New Roman" w:hAnsi="Montserrat" w:cs="Times New Roman"/>
          <w:sz w:val="36"/>
          <w:szCs w:val="36"/>
          <w:lang w:eastAsia="es-PE"/>
        </w:rPr>
      </w:pPr>
      <w:r w:rsidRPr="00300444">
        <w:rPr>
          <w:rFonts w:ascii="Montserrat" w:eastAsia="Times New Roman" w:hAnsi="Montserrat" w:cs="Times New Roman"/>
          <w:sz w:val="36"/>
          <w:szCs w:val="36"/>
          <w:lang w:eastAsia="es-PE"/>
        </w:rPr>
        <w:t>Basadre, el bibliotecario de la reconstrucción</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Basadre se consideró a sí mismo un bibliotecario, pasión que adquirió en su hogar tacneño, </w:t>
      </w:r>
      <w:r w:rsidRPr="00300444">
        <w:rPr>
          <w:rFonts w:ascii="Montserrat" w:eastAsia="Times New Roman" w:hAnsi="Montserrat" w:cs="Times New Roman"/>
          <w:b/>
          <w:bCs/>
          <w:color w:val="333333"/>
          <w:sz w:val="26"/>
          <w:szCs w:val="26"/>
          <w:lang w:eastAsia="es-PE"/>
        </w:rPr>
        <w:t>donde su padre y su abuelo conservaban una gran biblioteca</w:t>
      </w:r>
      <w:r w:rsidRPr="00300444">
        <w:rPr>
          <w:rFonts w:ascii="Montserrat" w:eastAsia="Times New Roman" w:hAnsi="Montserrat" w:cs="Times New Roman"/>
          <w:color w:val="333333"/>
          <w:sz w:val="26"/>
          <w:szCs w:val="26"/>
          <w:lang w:eastAsia="es-PE"/>
        </w:rPr>
        <w:t>.</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Por invitación de Raúl Porras Barrenechea, el adolescente Jorge ingresó como voluntario a la Biblioteca Nacional del Perú para ordenar papeles que no estaban inventariados. En </w:t>
      </w:r>
      <w:r w:rsidRPr="00300444">
        <w:rPr>
          <w:rFonts w:ascii="Montserrat" w:eastAsia="Times New Roman" w:hAnsi="Montserrat" w:cs="Times New Roman"/>
          <w:b/>
          <w:bCs/>
          <w:color w:val="333333"/>
          <w:sz w:val="26"/>
          <w:szCs w:val="26"/>
          <w:lang w:eastAsia="es-PE"/>
        </w:rPr>
        <w:t>1920 ascendió a auxiliar de archivo y, en 1926, comenzó a ser conservador, cargo que ejerció hasta 1930</w:t>
      </w:r>
      <w:r w:rsidRPr="00300444">
        <w:rPr>
          <w:rFonts w:ascii="Montserrat" w:eastAsia="Times New Roman" w:hAnsi="Montserrat" w:cs="Times New Roman"/>
          <w:color w:val="333333"/>
          <w:sz w:val="26"/>
          <w:szCs w:val="26"/>
          <w:lang w:eastAsia="es-PE"/>
        </w:rPr>
        <w:t xml:space="preserve">. En paralelo, en 1923, Pedro </w:t>
      </w:r>
      <w:proofErr w:type="spellStart"/>
      <w:r w:rsidRPr="00300444">
        <w:rPr>
          <w:rFonts w:ascii="Montserrat" w:eastAsia="Times New Roman" w:hAnsi="Montserrat" w:cs="Times New Roman"/>
          <w:color w:val="333333"/>
          <w:sz w:val="26"/>
          <w:szCs w:val="26"/>
          <w:lang w:eastAsia="es-PE"/>
        </w:rPr>
        <w:t>Zulen</w:t>
      </w:r>
      <w:proofErr w:type="spellEnd"/>
      <w:r w:rsidRPr="00300444">
        <w:rPr>
          <w:rFonts w:ascii="Montserrat" w:eastAsia="Times New Roman" w:hAnsi="Montserrat" w:cs="Times New Roman"/>
          <w:color w:val="333333"/>
          <w:sz w:val="26"/>
          <w:szCs w:val="26"/>
          <w:lang w:eastAsia="es-PE"/>
        </w:rPr>
        <w:t xml:space="preserve"> lo nombró redactor del Boletín </w:t>
      </w:r>
      <w:proofErr w:type="spellStart"/>
      <w:r w:rsidRPr="00300444">
        <w:rPr>
          <w:rFonts w:ascii="Montserrat" w:eastAsia="Times New Roman" w:hAnsi="Montserrat" w:cs="Times New Roman"/>
          <w:color w:val="333333"/>
          <w:sz w:val="26"/>
          <w:szCs w:val="26"/>
          <w:lang w:eastAsia="es-PE"/>
        </w:rPr>
        <w:t>Biliográfico</w:t>
      </w:r>
      <w:proofErr w:type="spellEnd"/>
      <w:r w:rsidRPr="00300444">
        <w:rPr>
          <w:rFonts w:ascii="Montserrat" w:eastAsia="Times New Roman" w:hAnsi="Montserrat" w:cs="Times New Roman"/>
          <w:color w:val="333333"/>
          <w:sz w:val="26"/>
          <w:szCs w:val="26"/>
          <w:lang w:eastAsia="es-PE"/>
        </w:rPr>
        <w:t>, de la biblioteca de San Marcos, institución de la que fue director desde 1929 hasta 1942, y de la que fue separado con argucias legales.</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Su retorno a la Biblioteca Nacional se dio en mayo de 1943, cuando esta sufrió un incendio. Manuel Prado lo nombró director y le encargó la misión de reconstruirla. </w:t>
      </w:r>
      <w:r w:rsidRPr="00300444">
        <w:rPr>
          <w:rFonts w:ascii="Montserrat" w:eastAsia="Times New Roman" w:hAnsi="Montserrat" w:cs="Times New Roman"/>
          <w:b/>
          <w:bCs/>
          <w:color w:val="333333"/>
          <w:sz w:val="26"/>
          <w:szCs w:val="26"/>
          <w:lang w:eastAsia="es-PE"/>
        </w:rPr>
        <w:t>Por asumir ese cargo rechazó una cátedra en la Universidad de Columbia</w:t>
      </w:r>
      <w:r w:rsidRPr="00300444">
        <w:rPr>
          <w:rFonts w:ascii="Montserrat" w:eastAsia="Times New Roman" w:hAnsi="Montserrat" w:cs="Times New Roman"/>
          <w:color w:val="333333"/>
          <w:sz w:val="26"/>
          <w:szCs w:val="26"/>
          <w:lang w:eastAsia="es-PE"/>
        </w:rPr>
        <w:t>. En 1947 pudo reabrir la institución que amó, en la que había creado la Escuela Nacional de Bibliotecarios.</w:t>
      </w:r>
    </w:p>
    <w:p w:rsidR="00300444" w:rsidRPr="00300444" w:rsidRDefault="00300444" w:rsidP="00300444">
      <w:pPr>
        <w:shd w:val="clear" w:color="auto" w:fill="FFFFFF"/>
        <w:spacing w:after="300" w:line="450" w:lineRule="atLeast"/>
        <w:outlineLvl w:val="2"/>
        <w:rPr>
          <w:rFonts w:ascii="Montserrat" w:eastAsia="Times New Roman" w:hAnsi="Montserrat" w:cs="Times New Roman"/>
          <w:sz w:val="36"/>
          <w:szCs w:val="36"/>
          <w:lang w:eastAsia="es-PE"/>
        </w:rPr>
      </w:pPr>
      <w:r w:rsidRPr="00300444">
        <w:rPr>
          <w:rFonts w:ascii="Montserrat" w:eastAsia="Times New Roman" w:hAnsi="Montserrat" w:cs="Times New Roman"/>
          <w:sz w:val="36"/>
          <w:szCs w:val="36"/>
          <w:lang w:eastAsia="es-PE"/>
        </w:rPr>
        <w:t>Basadre, el ministro que creó la televisión pública peruana</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Previo a su cargo como ministro de Educación, en 1956, y tras su experiencia bibliotecaria, fue director del Departamento de Asuntos Culturales de la Unión Panamericana, hasta 1950. Ese año volvió a su cátedra en San Marcos, que ocupó hasta 1952. </w:t>
      </w:r>
      <w:r w:rsidRPr="00300444">
        <w:rPr>
          <w:rFonts w:ascii="Montserrat" w:eastAsia="Times New Roman" w:hAnsi="Montserrat" w:cs="Times New Roman"/>
          <w:b/>
          <w:bCs/>
          <w:color w:val="333333"/>
          <w:sz w:val="26"/>
          <w:szCs w:val="26"/>
          <w:lang w:eastAsia="es-PE"/>
        </w:rPr>
        <w:t>Dos años después fue a la Universidad de Virginia, donde permaneció hasta su retorno al Perú, esta vez como ministro</w:t>
      </w:r>
      <w:r w:rsidRPr="00300444">
        <w:rPr>
          <w:rFonts w:ascii="Montserrat" w:eastAsia="Times New Roman" w:hAnsi="Montserrat" w:cs="Times New Roman"/>
          <w:color w:val="333333"/>
          <w:sz w:val="26"/>
          <w:szCs w:val="26"/>
          <w:lang w:eastAsia="es-PE"/>
        </w:rPr>
        <w:t>.</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lastRenderedPageBreak/>
        <w:t>En ese período, Basadre </w:t>
      </w:r>
      <w:r w:rsidRPr="00300444">
        <w:rPr>
          <w:rFonts w:ascii="Montserrat" w:eastAsia="Times New Roman" w:hAnsi="Montserrat" w:cs="Times New Roman"/>
          <w:b/>
          <w:bCs/>
          <w:color w:val="333333"/>
          <w:sz w:val="26"/>
          <w:szCs w:val="26"/>
          <w:lang w:eastAsia="es-PE"/>
        </w:rPr>
        <w:t>expidió el Reglamento General de Comunicaciones, que ordenaba la parrilla de televisión del país -hasta ese momento sin normar- y reservó el número 7 para la televisión pública peruana</w:t>
      </w:r>
      <w:r w:rsidRPr="00300444">
        <w:rPr>
          <w:rFonts w:ascii="Montserrat" w:eastAsia="Times New Roman" w:hAnsi="Montserrat" w:cs="Times New Roman"/>
          <w:color w:val="333333"/>
          <w:sz w:val="26"/>
          <w:szCs w:val="26"/>
          <w:lang w:eastAsia="es-PE"/>
        </w:rPr>
        <w:t>, la que fue inaugurada con el mismo dispositivo. La primera señal se emitió con el nombre de </w:t>
      </w:r>
      <w:r w:rsidRPr="00300444">
        <w:rPr>
          <w:rFonts w:ascii="Montserrat" w:eastAsia="Times New Roman" w:hAnsi="Montserrat" w:cs="Times New Roman"/>
          <w:b/>
          <w:bCs/>
          <w:color w:val="333333"/>
          <w:sz w:val="26"/>
          <w:szCs w:val="26"/>
          <w:lang w:eastAsia="es-PE"/>
        </w:rPr>
        <w:t>«Garcilaso de la Vega OAD – TV Canal 7»</w:t>
      </w:r>
      <w:r w:rsidRPr="00300444">
        <w:rPr>
          <w:rFonts w:ascii="Montserrat" w:eastAsia="Times New Roman" w:hAnsi="Montserrat" w:cs="Times New Roman"/>
          <w:color w:val="333333"/>
          <w:sz w:val="26"/>
          <w:szCs w:val="26"/>
          <w:lang w:eastAsia="es-PE"/>
        </w:rPr>
        <w:t> desde el piso 22 del Ministerio de Educación, entonces ubicado en la avenida Abancay, y tuvo el apoyo tecnológico y humano de UNESCO.</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b/>
          <w:bCs/>
          <w:color w:val="333333"/>
          <w:sz w:val="26"/>
          <w:szCs w:val="26"/>
          <w:lang w:eastAsia="es-PE"/>
        </w:rPr>
        <w:t>Jorge Basadre se convirtió, así, en el gestor de la televisión nacional peruana.</w:t>
      </w:r>
    </w:p>
    <w:p w:rsidR="00300444" w:rsidRPr="00300444" w:rsidRDefault="00300444" w:rsidP="00300444">
      <w:pPr>
        <w:shd w:val="clear" w:color="auto" w:fill="FFFFFF"/>
        <w:spacing w:after="300" w:line="450" w:lineRule="atLeast"/>
        <w:outlineLvl w:val="2"/>
        <w:rPr>
          <w:rFonts w:ascii="Montserrat" w:eastAsia="Times New Roman" w:hAnsi="Montserrat" w:cs="Times New Roman"/>
          <w:sz w:val="36"/>
          <w:szCs w:val="36"/>
          <w:lang w:eastAsia="es-PE"/>
        </w:rPr>
      </w:pPr>
      <w:r w:rsidRPr="00300444">
        <w:rPr>
          <w:rFonts w:ascii="Montserrat" w:eastAsia="Times New Roman" w:hAnsi="Montserrat" w:cs="Times New Roman"/>
          <w:sz w:val="36"/>
          <w:szCs w:val="36"/>
          <w:lang w:eastAsia="es-PE"/>
        </w:rPr>
        <w:t>La historia del Perú de Basadre</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En medio de sus tareas como bibliotecario, Basadre asumió una empresa personal que definió la historia moderna del Perú: </w:t>
      </w:r>
      <w:r w:rsidRPr="00300444">
        <w:rPr>
          <w:rFonts w:ascii="Montserrat" w:eastAsia="Times New Roman" w:hAnsi="Montserrat" w:cs="Times New Roman"/>
          <w:b/>
          <w:bCs/>
          <w:color w:val="333333"/>
          <w:sz w:val="26"/>
          <w:szCs w:val="26"/>
          <w:lang w:eastAsia="es-PE"/>
        </w:rPr>
        <w:t>cubrir los aspectos sociales de la primera época republicana, tema que le sirvió para doctorarse en San Marcos</w:t>
      </w:r>
      <w:r w:rsidRPr="00300444">
        <w:rPr>
          <w:rFonts w:ascii="Montserrat" w:eastAsia="Times New Roman" w:hAnsi="Montserrat" w:cs="Times New Roman"/>
          <w:color w:val="333333"/>
          <w:sz w:val="26"/>
          <w:szCs w:val="26"/>
          <w:lang w:eastAsia="es-PE"/>
        </w:rPr>
        <w:t>. Esta inquietud surgió al considerar que no había mayor información organizada del siglo XIX.</w:t>
      </w:r>
    </w:p>
    <w:p w:rsidR="00300444" w:rsidRPr="00300444" w:rsidRDefault="00300444" w:rsidP="00300444">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Podríamos decir que su producción bibliográfica está representada por su obra monumental </w:t>
      </w:r>
      <w:r w:rsidRPr="00300444">
        <w:rPr>
          <w:rFonts w:ascii="Montserrat" w:eastAsia="Times New Roman" w:hAnsi="Montserrat" w:cs="Times New Roman"/>
          <w:i/>
          <w:iCs/>
          <w:color w:val="333333"/>
          <w:sz w:val="26"/>
          <w:szCs w:val="26"/>
          <w:lang w:eastAsia="es-PE"/>
        </w:rPr>
        <w:t>Historia de la República del Perú</w:t>
      </w:r>
      <w:r w:rsidRPr="00300444">
        <w:rPr>
          <w:rFonts w:ascii="Montserrat" w:eastAsia="Times New Roman" w:hAnsi="Montserrat" w:cs="Times New Roman"/>
          <w:color w:val="333333"/>
          <w:sz w:val="26"/>
          <w:szCs w:val="26"/>
          <w:lang w:eastAsia="es-PE"/>
        </w:rPr>
        <w:t>, </w:t>
      </w:r>
      <w:r w:rsidRPr="00300444">
        <w:rPr>
          <w:rFonts w:ascii="Montserrat" w:eastAsia="Times New Roman" w:hAnsi="Montserrat" w:cs="Times New Roman"/>
          <w:b/>
          <w:bCs/>
          <w:color w:val="333333"/>
          <w:sz w:val="26"/>
          <w:szCs w:val="26"/>
          <w:lang w:eastAsia="es-PE"/>
        </w:rPr>
        <w:t>pero la trascendencia de Basadre se encuentra en la diversidad de sus temas, que abarcaron los campos de la historia política, historia económica, historia social,  historia del derecho, historia de la literatura y filosofía de la historia</w:t>
      </w:r>
      <w:r w:rsidRPr="00300444">
        <w:rPr>
          <w:rFonts w:ascii="Montserrat" w:eastAsia="Times New Roman" w:hAnsi="Montserrat" w:cs="Times New Roman"/>
          <w:color w:val="333333"/>
          <w:sz w:val="26"/>
          <w:szCs w:val="26"/>
          <w:lang w:eastAsia="es-PE"/>
        </w:rPr>
        <w:t>. Por ello, la obra no se trata de un texto aislado, sino que es el resultado de una suma de estudios de fuentes primarias que el tacneño emprendió a lo largo de su vida, muchos de los que no habían sido puestos en evidencia antes de su investigación.</w:t>
      </w:r>
    </w:p>
    <w:p w:rsidR="00300444" w:rsidRPr="009E23FF" w:rsidRDefault="00300444" w:rsidP="009E23FF">
      <w:pPr>
        <w:shd w:val="clear" w:color="auto" w:fill="FFFFFF"/>
        <w:spacing w:after="300" w:line="375" w:lineRule="atLeast"/>
        <w:jc w:val="both"/>
        <w:rPr>
          <w:rFonts w:ascii="Montserrat" w:eastAsia="Times New Roman" w:hAnsi="Montserrat" w:cs="Times New Roman"/>
          <w:color w:val="333333"/>
          <w:sz w:val="26"/>
          <w:szCs w:val="26"/>
          <w:lang w:eastAsia="es-PE"/>
        </w:rPr>
      </w:pPr>
      <w:r w:rsidRPr="00300444">
        <w:rPr>
          <w:rFonts w:ascii="Montserrat" w:eastAsia="Times New Roman" w:hAnsi="Montserrat" w:cs="Times New Roman"/>
          <w:color w:val="333333"/>
          <w:sz w:val="26"/>
          <w:szCs w:val="26"/>
          <w:lang w:eastAsia="es-PE"/>
        </w:rPr>
        <w:t>Jorge Basadre falleció el 29 de junio de 1980, a los 77 años, apartado de la vida pública. Gracias a su empeño, la historia que nosotros aprendimos en el colegio fue más fácil de comprender, más ordenada, crítica y plural. Hubo nuevos avances en la interpretación histórica después de Basadre, pero fue él quien allanó el camino, quien </w:t>
      </w:r>
      <w:r w:rsidRPr="00300444">
        <w:rPr>
          <w:rFonts w:ascii="Montserrat" w:eastAsia="Times New Roman" w:hAnsi="Montserrat" w:cs="Times New Roman"/>
          <w:b/>
          <w:bCs/>
          <w:color w:val="333333"/>
          <w:sz w:val="26"/>
          <w:szCs w:val="26"/>
          <w:lang w:eastAsia="es-PE"/>
        </w:rPr>
        <w:t>demostró que era posible explicar nuestra historia como una gran narración que unía muchas tramas y no como una serie textos desconectados entre sí</w:t>
      </w:r>
      <w:r w:rsidRPr="00300444">
        <w:rPr>
          <w:rFonts w:ascii="Montserrat" w:eastAsia="Times New Roman" w:hAnsi="Montserrat" w:cs="Times New Roman"/>
          <w:color w:val="333333"/>
          <w:sz w:val="26"/>
          <w:szCs w:val="26"/>
          <w:lang w:eastAsia="es-PE"/>
        </w:rPr>
        <w:t>.</w:t>
      </w:r>
      <w:r w:rsidR="009E23FF">
        <w:rPr>
          <w:rFonts w:ascii="Montserrat" w:eastAsia="Times New Roman" w:hAnsi="Montserrat" w:cs="Times New Roman"/>
          <w:color w:val="333333"/>
          <w:sz w:val="26"/>
          <w:szCs w:val="26"/>
          <w:lang w:eastAsia="es-PE"/>
        </w:rPr>
        <w:t xml:space="preserve"> </w:t>
      </w:r>
      <w:r w:rsidRPr="00300444">
        <w:rPr>
          <w:rFonts w:ascii="Montserrat" w:eastAsia="Times New Roman" w:hAnsi="Montserrat" w:cs="Times New Roman"/>
          <w:color w:val="333333"/>
          <w:sz w:val="26"/>
          <w:szCs w:val="26"/>
          <w:lang w:eastAsia="es-PE"/>
        </w:rPr>
        <w:t>Basadre nos enseñó a contar la historia de nuestro Perú.</w:t>
      </w:r>
    </w:p>
    <w:sectPr w:rsidR="00300444" w:rsidRPr="009E23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Droid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44"/>
    <w:rsid w:val="00032ACD"/>
    <w:rsid w:val="00143381"/>
    <w:rsid w:val="00150949"/>
    <w:rsid w:val="00202175"/>
    <w:rsid w:val="00300444"/>
    <w:rsid w:val="004C6EF4"/>
    <w:rsid w:val="009E23FF"/>
    <w:rsid w:val="00BC45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3004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00444"/>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3004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3004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00444"/>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3004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69840">
      <w:bodyDiv w:val="1"/>
      <w:marLeft w:val="0"/>
      <w:marRight w:val="0"/>
      <w:marTop w:val="0"/>
      <w:marBottom w:val="0"/>
      <w:divBdr>
        <w:top w:val="none" w:sz="0" w:space="0" w:color="auto"/>
        <w:left w:val="none" w:sz="0" w:space="0" w:color="auto"/>
        <w:bottom w:val="none" w:sz="0" w:space="0" w:color="auto"/>
        <w:right w:val="none" w:sz="0" w:space="0" w:color="auto"/>
      </w:divBdr>
      <w:divsChild>
        <w:div w:id="1745180859">
          <w:marLeft w:val="0"/>
          <w:marRight w:val="0"/>
          <w:marTop w:val="0"/>
          <w:marBottom w:val="0"/>
          <w:divBdr>
            <w:top w:val="none" w:sz="0" w:space="0" w:color="auto"/>
            <w:left w:val="none" w:sz="0" w:space="0" w:color="auto"/>
            <w:bottom w:val="none" w:sz="0" w:space="0" w:color="auto"/>
            <w:right w:val="none" w:sz="0" w:space="0" w:color="auto"/>
          </w:divBdr>
          <w:divsChild>
            <w:div w:id="5013309">
              <w:marLeft w:val="0"/>
              <w:marRight w:val="0"/>
              <w:marTop w:val="0"/>
              <w:marBottom w:val="0"/>
              <w:divBdr>
                <w:top w:val="none" w:sz="0" w:space="0" w:color="auto"/>
                <w:left w:val="none" w:sz="0" w:space="0" w:color="auto"/>
                <w:bottom w:val="none" w:sz="0" w:space="0" w:color="auto"/>
                <w:right w:val="none" w:sz="0" w:space="0" w:color="auto"/>
              </w:divBdr>
              <w:divsChild>
                <w:div w:id="1409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2930">
          <w:marLeft w:val="0"/>
          <w:marRight w:val="0"/>
          <w:marTop w:val="0"/>
          <w:marBottom w:val="0"/>
          <w:divBdr>
            <w:top w:val="none" w:sz="0" w:space="0" w:color="auto"/>
            <w:left w:val="none" w:sz="0" w:space="0" w:color="auto"/>
            <w:bottom w:val="none" w:sz="0" w:space="0" w:color="auto"/>
            <w:right w:val="none" w:sz="0" w:space="0" w:color="auto"/>
          </w:divBdr>
          <w:divsChild>
            <w:div w:id="300575132">
              <w:blockQuote w:val="1"/>
              <w:marLeft w:val="0"/>
              <w:marRight w:val="0"/>
              <w:marTop w:val="0"/>
              <w:marBottom w:val="300"/>
              <w:divBdr>
                <w:top w:val="single" w:sz="6" w:space="15" w:color="EBEBEB"/>
                <w:left w:val="single" w:sz="36" w:space="24" w:color="5CA2DF"/>
                <w:bottom w:val="single" w:sz="6" w:space="15" w:color="EBEBEB"/>
                <w:right w:val="single" w:sz="6" w:space="11" w:color="EBEB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5</cp:revision>
  <cp:lastPrinted>2020-08-10T21:00:00Z</cp:lastPrinted>
  <dcterms:created xsi:type="dcterms:W3CDTF">2020-08-10T21:00:00Z</dcterms:created>
  <dcterms:modified xsi:type="dcterms:W3CDTF">2020-08-10T21:05:00Z</dcterms:modified>
</cp:coreProperties>
</file>